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5DE" w:rsidRPr="00E01113" w:rsidRDefault="000F65DE">
      <w:pPr>
        <w:rPr>
          <w:b/>
          <w:sz w:val="28"/>
          <w:szCs w:val="28"/>
          <w:lang w:val="en-US"/>
        </w:rPr>
      </w:pPr>
    </w:p>
    <w:p w:rsidR="009E1496" w:rsidRPr="00F871FD" w:rsidRDefault="009E1496" w:rsidP="009E1496">
      <w:pPr>
        <w:rPr>
          <w:b/>
          <w:sz w:val="32"/>
          <w:szCs w:val="32"/>
        </w:rPr>
      </w:pPr>
      <w:proofErr w:type="spellStart"/>
      <w:r w:rsidRPr="00F871FD">
        <w:rPr>
          <w:b/>
          <w:sz w:val="32"/>
          <w:szCs w:val="32"/>
        </w:rPr>
        <w:t>animago</w:t>
      </w:r>
      <w:proofErr w:type="spellEnd"/>
      <w:r w:rsidRPr="00F871FD">
        <w:rPr>
          <w:b/>
          <w:sz w:val="32"/>
          <w:szCs w:val="32"/>
        </w:rPr>
        <w:t xml:space="preserve"> 2019: </w:t>
      </w:r>
      <w:r w:rsidR="00F871FD" w:rsidRPr="00F871FD">
        <w:rPr>
          <w:b/>
          <w:sz w:val="32"/>
          <w:szCs w:val="32"/>
        </w:rPr>
        <w:t>Einreichungsfrist verlängert</w:t>
      </w:r>
    </w:p>
    <w:p w:rsidR="00F871FD" w:rsidRPr="00F871FD" w:rsidRDefault="00F871FD" w:rsidP="00F871FD">
      <w:pPr>
        <w:jc w:val="both"/>
        <w:rPr>
          <w:rFonts w:ascii="Calibri" w:hAnsi="Calibri" w:cs="Calibri"/>
          <w:sz w:val="20"/>
          <w:szCs w:val="20"/>
        </w:rPr>
      </w:pPr>
      <w:r w:rsidRPr="00F871FD">
        <w:rPr>
          <w:rStyle w:val="Fett"/>
          <w:rFonts w:ascii="Calibri" w:hAnsi="Calibri" w:cs="Calibri"/>
          <w:color w:val="202020"/>
          <w:sz w:val="20"/>
          <w:szCs w:val="20"/>
        </w:rPr>
        <w:t xml:space="preserve">Die Frist für Einreichungen zum </w:t>
      </w:r>
      <w:proofErr w:type="spellStart"/>
      <w:r w:rsidRPr="00F871FD">
        <w:rPr>
          <w:rStyle w:val="Fett"/>
          <w:rFonts w:ascii="Calibri" w:hAnsi="Calibri" w:cs="Calibri"/>
          <w:color w:val="202020"/>
          <w:sz w:val="20"/>
          <w:szCs w:val="20"/>
        </w:rPr>
        <w:t>ani</w:t>
      </w:r>
      <w:bookmarkStart w:id="0" w:name="_GoBack"/>
      <w:bookmarkEnd w:id="0"/>
      <w:r w:rsidRPr="00F871FD">
        <w:rPr>
          <w:rStyle w:val="Fett"/>
          <w:rFonts w:ascii="Calibri" w:hAnsi="Calibri" w:cs="Calibri"/>
          <w:color w:val="202020"/>
          <w:sz w:val="20"/>
          <w:szCs w:val="20"/>
        </w:rPr>
        <w:t>mago</w:t>
      </w:r>
      <w:proofErr w:type="spellEnd"/>
      <w:r w:rsidRPr="00F871FD">
        <w:rPr>
          <w:rStyle w:val="Fett"/>
          <w:rFonts w:ascii="Calibri" w:hAnsi="Calibri" w:cs="Calibri"/>
          <w:color w:val="202020"/>
          <w:sz w:val="20"/>
          <w:szCs w:val="20"/>
        </w:rPr>
        <w:t xml:space="preserve"> 2019 ist um einen Monat auf Mittwoch den 31. Juli 2019 verlängert worden.</w:t>
      </w:r>
      <w:r w:rsidRPr="00F871FD">
        <w:rPr>
          <w:rStyle w:val="apple-converted-space"/>
          <w:rFonts w:ascii="Calibri" w:hAnsi="Calibri" w:cs="Calibri"/>
          <w:b/>
          <w:bCs/>
          <w:color w:val="202020"/>
          <w:sz w:val="20"/>
          <w:szCs w:val="20"/>
        </w:rPr>
        <w:t> </w:t>
      </w:r>
      <w:r w:rsidRPr="00F871FD">
        <w:rPr>
          <w:rFonts w:ascii="Calibri" w:hAnsi="Calibri" w:cs="Calibri"/>
          <w:color w:val="202020"/>
          <w:sz w:val="20"/>
          <w:szCs w:val="20"/>
        </w:rPr>
        <w:br/>
      </w:r>
      <w:r w:rsidRPr="00F871FD">
        <w:rPr>
          <w:rFonts w:ascii="Calibri" w:hAnsi="Calibri" w:cs="Calibri"/>
          <w:color w:val="202020"/>
          <w:sz w:val="20"/>
          <w:szCs w:val="20"/>
        </w:rPr>
        <w:br/>
      </w:r>
      <w:r w:rsidRPr="00F871FD">
        <w:rPr>
          <w:rFonts w:ascii="Calibri" w:hAnsi="Calibri" w:cs="Calibri"/>
          <w:color w:val="202020"/>
          <w:sz w:val="20"/>
          <w:szCs w:val="20"/>
          <w:shd w:val="clear" w:color="auto" w:fill="FFFFFF"/>
        </w:rPr>
        <w:t>Auf der Webseite </w:t>
      </w:r>
      <w:hyperlink r:id="rId8" w:history="1">
        <w:r w:rsidRPr="00F871FD">
          <w:rPr>
            <w:rStyle w:val="Hyperlink"/>
            <w:rFonts w:ascii="Calibri" w:hAnsi="Calibri" w:cs="Calibri"/>
            <w:color w:val="007C89"/>
            <w:sz w:val="20"/>
            <w:szCs w:val="20"/>
          </w:rPr>
          <w:t>www.animago.com</w:t>
        </w:r>
      </w:hyperlink>
      <w:r w:rsidRPr="00F871FD">
        <w:rPr>
          <w:rFonts w:ascii="Calibri" w:hAnsi="Calibri" w:cs="Calibri"/>
          <w:color w:val="202020"/>
          <w:sz w:val="20"/>
          <w:szCs w:val="20"/>
          <w:shd w:val="clear" w:color="auto" w:fill="FFFFFF"/>
        </w:rPr>
        <w:t> können bis zum Einsendeschluss Projekte aus der Welt der visuellen Effekte, 3D-Animation oder CGI eingereicht werden. In insgesamt zehn Kategorien stellen sich dieses Jahr die besten Werke zahlreicher internationaler Bewerber einer hochkarätigen Jury.</w:t>
      </w:r>
    </w:p>
    <w:p w:rsidR="000F65DE" w:rsidRPr="00E01113" w:rsidRDefault="00E01113" w:rsidP="00E01113">
      <w:pPr>
        <w:rPr>
          <w:rFonts w:ascii="Calibri" w:hAnsi="Calibri" w:cs="Calibri"/>
          <w:b/>
          <w:noProof/>
          <w:sz w:val="20"/>
          <w:szCs w:val="20"/>
          <w:lang w:val="en-US"/>
        </w:rPr>
      </w:pPr>
      <w:r w:rsidRPr="00F871FD">
        <w:rPr>
          <w:b/>
          <w:noProof/>
          <w:sz w:val="20"/>
          <w:szCs w:val="20"/>
        </w:rPr>
        <w:br/>
      </w:r>
      <w:r>
        <w:rPr>
          <w:rFonts w:ascii="Calibri" w:hAnsi="Calibri" w:cs="Calibri"/>
          <w:b/>
          <w:noProof/>
          <w:sz w:val="20"/>
          <w:szCs w:val="20"/>
          <w:lang w:val="en-US"/>
        </w:rPr>
        <w:drawing>
          <wp:inline distT="0" distB="0" distL="0" distR="0">
            <wp:extent cx="5760720" cy="2400300"/>
            <wp:effectExtent l="0" t="0" r="508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imago2018_Footer_Fo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185" cy="242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1FD" w:rsidRDefault="00F871FD" w:rsidP="00F871FD">
      <w:pPr>
        <w:jc w:val="both"/>
        <w:rPr>
          <w:rFonts w:ascii="Calibri" w:hAnsi="Calibri" w:cs="Calibri"/>
          <w:color w:val="202020"/>
          <w:sz w:val="20"/>
          <w:szCs w:val="20"/>
        </w:rPr>
      </w:pPr>
      <w:r w:rsidRPr="00F871FD">
        <w:rPr>
          <w:rFonts w:ascii="Calibri" w:hAnsi="Calibri" w:cs="Calibri"/>
          <w:color w:val="202020"/>
          <w:sz w:val="20"/>
          <w:szCs w:val="20"/>
        </w:rPr>
        <w:t xml:space="preserve">Wie auch in den Jahren zuvor, wird für das Einreichen von Projekten beim </w:t>
      </w:r>
      <w:proofErr w:type="spellStart"/>
      <w:r w:rsidRPr="00F871FD">
        <w:rPr>
          <w:rFonts w:ascii="Calibri" w:hAnsi="Calibri" w:cs="Calibri"/>
          <w:color w:val="202020"/>
          <w:sz w:val="20"/>
          <w:szCs w:val="20"/>
        </w:rPr>
        <w:t>animago</w:t>
      </w:r>
      <w:proofErr w:type="spellEnd"/>
      <w:r w:rsidRPr="00F871FD">
        <w:rPr>
          <w:rFonts w:ascii="Calibri" w:hAnsi="Calibri" w:cs="Calibri"/>
          <w:color w:val="202020"/>
          <w:sz w:val="20"/>
          <w:szCs w:val="20"/>
        </w:rPr>
        <w:t xml:space="preserve"> keinerlei Teilnahmegebühr erhoben und die Übermittlung kann bequem über die Webseite erfolgen. Es ist möglich, beliebig viele Beiträge ins Rennen um eine der zehn ausgelobten </w:t>
      </w:r>
      <w:proofErr w:type="spellStart"/>
      <w:r w:rsidRPr="00F871FD">
        <w:rPr>
          <w:rFonts w:ascii="Calibri" w:hAnsi="Calibri" w:cs="Calibri"/>
          <w:color w:val="202020"/>
          <w:sz w:val="20"/>
          <w:szCs w:val="20"/>
        </w:rPr>
        <w:t>animago</w:t>
      </w:r>
      <w:proofErr w:type="spellEnd"/>
      <w:r w:rsidRPr="00F871FD">
        <w:rPr>
          <w:rFonts w:ascii="Calibri" w:hAnsi="Calibri" w:cs="Calibri"/>
          <w:color w:val="202020"/>
          <w:sz w:val="20"/>
          <w:szCs w:val="20"/>
        </w:rPr>
        <w:t>-Trophäen zu schicken. Sowohl Bilder als auch Filme können eingereicht werden. Teilnahmevoraussetzung sind bei beiden Beitragsarten ein erheblicher computergenerierter Anteil, wobei eine Kombination mit Realelementen gestattet ist.</w:t>
      </w:r>
    </w:p>
    <w:p w:rsidR="00F871FD" w:rsidRDefault="00F871FD" w:rsidP="00F871FD">
      <w:pPr>
        <w:rPr>
          <w:rFonts w:ascii="Calibri" w:hAnsi="Calibri" w:cs="Calibri"/>
          <w:color w:val="202020"/>
          <w:sz w:val="20"/>
          <w:szCs w:val="20"/>
        </w:rPr>
      </w:pPr>
      <w:r w:rsidRPr="00F871FD">
        <w:rPr>
          <w:rFonts w:ascii="Calibri" w:hAnsi="Calibri" w:cs="Calibri"/>
          <w:color w:val="202020"/>
          <w:sz w:val="20"/>
          <w:szCs w:val="20"/>
        </w:rPr>
        <w:t>Hier geht es direkt zum</w:t>
      </w:r>
      <w:hyperlink r:id="rId10" w:tgtFrame="_blank" w:history="1">
        <w:r w:rsidRPr="00F871FD">
          <w:rPr>
            <w:rStyle w:val="apple-converted-space"/>
            <w:rFonts w:ascii="Calibri" w:hAnsi="Calibri" w:cs="Calibri"/>
            <w:color w:val="007C89"/>
            <w:sz w:val="20"/>
            <w:szCs w:val="20"/>
          </w:rPr>
          <w:t> </w:t>
        </w:r>
        <w:proofErr w:type="spellStart"/>
        <w:r w:rsidRPr="00F871FD">
          <w:rPr>
            <w:rStyle w:val="Hyperlink"/>
            <w:rFonts w:ascii="Calibri" w:hAnsi="Calibri" w:cs="Calibri"/>
            <w:color w:val="007C89"/>
            <w:sz w:val="20"/>
            <w:szCs w:val="20"/>
          </w:rPr>
          <w:t>Einreicherformular</w:t>
        </w:r>
        <w:proofErr w:type="spellEnd"/>
      </w:hyperlink>
      <w:r w:rsidRPr="00F871FD">
        <w:rPr>
          <w:rFonts w:ascii="Calibri" w:hAnsi="Calibri" w:cs="Calibri"/>
          <w:color w:val="202020"/>
          <w:sz w:val="20"/>
          <w:szCs w:val="20"/>
        </w:rPr>
        <w:t xml:space="preserve"> Weitere Informationen zum </w:t>
      </w:r>
      <w:proofErr w:type="spellStart"/>
      <w:r w:rsidRPr="00F871FD">
        <w:rPr>
          <w:rFonts w:ascii="Calibri" w:hAnsi="Calibri" w:cs="Calibri"/>
          <w:color w:val="202020"/>
          <w:sz w:val="20"/>
          <w:szCs w:val="20"/>
        </w:rPr>
        <w:t>animago</w:t>
      </w:r>
      <w:proofErr w:type="spellEnd"/>
      <w:r w:rsidRPr="00F871FD">
        <w:rPr>
          <w:rFonts w:ascii="Calibri" w:hAnsi="Calibri" w:cs="Calibri"/>
          <w:color w:val="202020"/>
          <w:sz w:val="20"/>
          <w:szCs w:val="20"/>
        </w:rPr>
        <w:t xml:space="preserve"> 2019 finden sich auf der</w:t>
      </w:r>
      <w:r w:rsidRPr="00F871FD">
        <w:rPr>
          <w:rStyle w:val="apple-converted-space"/>
          <w:rFonts w:ascii="Calibri" w:hAnsi="Calibri" w:cs="Calibri"/>
          <w:color w:val="202020"/>
          <w:sz w:val="20"/>
          <w:szCs w:val="20"/>
        </w:rPr>
        <w:t> </w:t>
      </w:r>
      <w:hyperlink r:id="rId11" w:tgtFrame="_blank" w:history="1">
        <w:r w:rsidRPr="00F871FD">
          <w:rPr>
            <w:rStyle w:val="Hyperlink"/>
            <w:rFonts w:ascii="Calibri" w:hAnsi="Calibri" w:cs="Calibri"/>
            <w:color w:val="007C89"/>
            <w:sz w:val="20"/>
            <w:szCs w:val="20"/>
          </w:rPr>
          <w:t>FAQ-Seite </w:t>
        </w:r>
      </w:hyperlink>
      <w:r w:rsidRPr="00F871FD">
        <w:rPr>
          <w:rFonts w:ascii="Calibri" w:hAnsi="Calibri" w:cs="Calibri"/>
          <w:color w:val="202020"/>
          <w:sz w:val="20"/>
          <w:szCs w:val="20"/>
        </w:rPr>
        <w:t>und den </w:t>
      </w:r>
      <w:hyperlink r:id="rId12" w:tgtFrame="_blank" w:history="1">
        <w:r w:rsidRPr="00F871FD">
          <w:rPr>
            <w:rStyle w:val="Hyperlink"/>
            <w:rFonts w:ascii="Calibri" w:hAnsi="Calibri" w:cs="Calibri"/>
            <w:color w:val="007C89"/>
            <w:sz w:val="20"/>
            <w:szCs w:val="20"/>
          </w:rPr>
          <w:t>Teilnahmebedingungen</w:t>
        </w:r>
      </w:hyperlink>
      <w:r w:rsidRPr="00F871FD">
        <w:rPr>
          <w:rFonts w:ascii="Calibri" w:hAnsi="Calibri" w:cs="Calibri"/>
          <w:color w:val="202020"/>
          <w:sz w:val="20"/>
          <w:szCs w:val="20"/>
        </w:rPr>
        <w:t>.</w:t>
      </w:r>
      <w:r w:rsidRPr="00F871FD">
        <w:rPr>
          <w:rFonts w:ascii="Calibri" w:hAnsi="Calibri" w:cs="Calibri"/>
          <w:color w:val="202020"/>
          <w:sz w:val="20"/>
          <w:szCs w:val="20"/>
        </w:rPr>
        <w:br/>
      </w:r>
      <w:r w:rsidRPr="00F871FD">
        <w:rPr>
          <w:rFonts w:ascii="Calibri" w:hAnsi="Calibri" w:cs="Calibri"/>
          <w:color w:val="202020"/>
          <w:sz w:val="20"/>
          <w:szCs w:val="20"/>
        </w:rPr>
        <w:br/>
        <w:t xml:space="preserve">Der </w:t>
      </w:r>
      <w:proofErr w:type="spellStart"/>
      <w:r w:rsidRPr="00F871FD">
        <w:rPr>
          <w:rFonts w:ascii="Calibri" w:hAnsi="Calibri" w:cs="Calibri"/>
          <w:color w:val="202020"/>
          <w:sz w:val="20"/>
          <w:szCs w:val="20"/>
        </w:rPr>
        <w:t>animago</w:t>
      </w:r>
      <w:proofErr w:type="spellEnd"/>
      <w:r w:rsidRPr="00F871FD">
        <w:rPr>
          <w:rFonts w:ascii="Calibri" w:hAnsi="Calibri" w:cs="Calibri"/>
          <w:color w:val="202020"/>
          <w:sz w:val="20"/>
          <w:szCs w:val="20"/>
        </w:rPr>
        <w:t xml:space="preserve"> 2019 findet vom 2. bis 5. November 2019 in der Alten Kongresshalle in München statt. Die Preisverleihung findet am Samstagabend, 2. November 2019 statt.</w:t>
      </w:r>
    </w:p>
    <w:p w:rsidR="00F871FD" w:rsidRPr="005676C5" w:rsidRDefault="00F871FD" w:rsidP="00F871FD">
      <w:pPr>
        <w:rPr>
          <w:b/>
          <w:sz w:val="20"/>
          <w:szCs w:val="20"/>
        </w:rPr>
      </w:pPr>
      <w:r w:rsidRPr="005676C5">
        <w:rPr>
          <w:b/>
          <w:sz w:val="20"/>
          <w:szCs w:val="20"/>
        </w:rPr>
        <w:t>Pressematerial:</w:t>
      </w:r>
    </w:p>
    <w:p w:rsidR="00F871FD" w:rsidRPr="005676C5" w:rsidRDefault="00F871FD" w:rsidP="00F871FD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5676C5">
        <w:rPr>
          <w:sz w:val="20"/>
          <w:szCs w:val="20"/>
        </w:rPr>
        <w:t xml:space="preserve">Logos und Bildmaterial zur freien journalistischen Verwendung finden sie im </w:t>
      </w:r>
      <w:proofErr w:type="spellStart"/>
      <w:r w:rsidRPr="005676C5">
        <w:rPr>
          <w:sz w:val="20"/>
          <w:szCs w:val="20"/>
        </w:rPr>
        <w:t>animago</w:t>
      </w:r>
      <w:proofErr w:type="spellEnd"/>
      <w:r w:rsidRPr="005676C5">
        <w:rPr>
          <w:sz w:val="20"/>
          <w:szCs w:val="20"/>
        </w:rPr>
        <w:t xml:space="preserve">-Pressebereich: </w:t>
      </w:r>
      <w:hyperlink r:id="rId13" w:history="1">
        <w:r w:rsidRPr="005676C5">
          <w:rPr>
            <w:rStyle w:val="Hyperlink"/>
            <w:sz w:val="20"/>
            <w:szCs w:val="20"/>
          </w:rPr>
          <w:t>www.animago.com/presse</w:t>
        </w:r>
      </w:hyperlink>
    </w:p>
    <w:p w:rsidR="00F871FD" w:rsidRPr="00092CAE" w:rsidRDefault="00F871FD" w:rsidP="00092CAE">
      <w:pPr>
        <w:pStyle w:val="Listenabsatz"/>
        <w:numPr>
          <w:ilvl w:val="0"/>
          <w:numId w:val="2"/>
        </w:numPr>
        <w:rPr>
          <w:color w:val="0563C1" w:themeColor="hyperlink"/>
          <w:sz w:val="20"/>
          <w:szCs w:val="20"/>
          <w:u w:val="single"/>
        </w:rPr>
      </w:pPr>
      <w:r w:rsidRPr="005676C5">
        <w:rPr>
          <w:sz w:val="20"/>
          <w:szCs w:val="20"/>
        </w:rPr>
        <w:t xml:space="preserve">Informationen zum </w:t>
      </w:r>
      <w:proofErr w:type="spellStart"/>
      <w:r w:rsidRPr="005676C5">
        <w:rPr>
          <w:sz w:val="20"/>
          <w:szCs w:val="20"/>
        </w:rPr>
        <w:t>animago</w:t>
      </w:r>
      <w:proofErr w:type="spellEnd"/>
      <w:r w:rsidRPr="005676C5">
        <w:rPr>
          <w:sz w:val="20"/>
          <w:szCs w:val="20"/>
        </w:rPr>
        <w:t xml:space="preserve"> auf unserer Homepage:  </w:t>
      </w:r>
      <w:hyperlink r:id="rId14" w:history="1">
        <w:r w:rsidRPr="005676C5">
          <w:rPr>
            <w:rStyle w:val="Hyperlink"/>
            <w:sz w:val="20"/>
            <w:szCs w:val="20"/>
          </w:rPr>
          <w:t>www.animago.com</w:t>
        </w:r>
      </w:hyperlink>
    </w:p>
    <w:p w:rsidR="00092CAE" w:rsidRDefault="00092CAE" w:rsidP="00F871FD">
      <w:pPr>
        <w:tabs>
          <w:tab w:val="left" w:pos="4536"/>
        </w:tabs>
        <w:spacing w:after="0" w:line="240" w:lineRule="auto"/>
        <w:rPr>
          <w:b/>
          <w:sz w:val="20"/>
          <w:szCs w:val="20"/>
        </w:rPr>
      </w:pPr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b/>
          <w:sz w:val="20"/>
          <w:szCs w:val="20"/>
        </w:rPr>
        <w:t>Pressekontakt</w:t>
      </w:r>
      <w:r w:rsidRPr="005676C5">
        <w:rPr>
          <w:b/>
          <w:sz w:val="20"/>
          <w:szCs w:val="20"/>
        </w:rPr>
        <w:tab/>
        <w:t>Projektleitung</w:t>
      </w:r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Philipp Reiff</w:t>
      </w:r>
      <w:r>
        <w:rPr>
          <w:sz w:val="20"/>
          <w:szCs w:val="20"/>
        </w:rPr>
        <w:tab/>
      </w:r>
      <w:r w:rsidRPr="005676C5">
        <w:rPr>
          <w:sz w:val="20"/>
          <w:szCs w:val="20"/>
        </w:rPr>
        <w:t xml:space="preserve">Arian </w:t>
      </w:r>
      <w:proofErr w:type="spellStart"/>
      <w:r w:rsidRPr="005676C5">
        <w:rPr>
          <w:sz w:val="20"/>
          <w:szCs w:val="20"/>
        </w:rPr>
        <w:t>Schlichenmayer</w:t>
      </w:r>
      <w:proofErr w:type="spellEnd"/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sz w:val="20"/>
          <w:szCs w:val="20"/>
        </w:rPr>
        <w:t>Alternative 138 GmbH</w:t>
      </w:r>
      <w:r w:rsidRPr="005676C5">
        <w:rPr>
          <w:sz w:val="20"/>
          <w:szCs w:val="20"/>
        </w:rPr>
        <w:tab/>
        <w:t>DETAIL Business Information GmbH</w:t>
      </w:r>
      <w:r w:rsidRPr="005676C5">
        <w:rPr>
          <w:sz w:val="20"/>
          <w:szCs w:val="20"/>
        </w:rPr>
        <w:br/>
        <w:t xml:space="preserve">T: +49 176 </w:t>
      </w:r>
      <w:r>
        <w:rPr>
          <w:sz w:val="20"/>
          <w:szCs w:val="20"/>
        </w:rPr>
        <w:t>25 80 80 34</w:t>
      </w:r>
      <w:r>
        <w:rPr>
          <w:sz w:val="20"/>
          <w:szCs w:val="20"/>
        </w:rPr>
        <w:tab/>
      </w:r>
      <w:r w:rsidRPr="005676C5">
        <w:rPr>
          <w:sz w:val="20"/>
          <w:szCs w:val="20"/>
        </w:rPr>
        <w:t>T: +49 89 381 620 592</w:t>
      </w:r>
      <w:r w:rsidRPr="005676C5">
        <w:rPr>
          <w:sz w:val="20"/>
          <w:szCs w:val="20"/>
        </w:rPr>
        <w:tab/>
      </w:r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sz w:val="20"/>
          <w:szCs w:val="20"/>
        </w:rPr>
        <w:t xml:space="preserve">E: </w:t>
      </w:r>
      <w:hyperlink r:id="rId15" w:history="1">
        <w:r w:rsidRPr="00472381">
          <w:rPr>
            <w:rStyle w:val="Hyperlink"/>
            <w:sz w:val="20"/>
            <w:szCs w:val="20"/>
          </w:rPr>
          <w:t>philipp@alternative138.com</w:t>
        </w:r>
      </w:hyperlink>
      <w:r w:rsidRPr="005676C5">
        <w:rPr>
          <w:sz w:val="20"/>
          <w:szCs w:val="20"/>
        </w:rPr>
        <w:tab/>
        <w:t xml:space="preserve">E: </w:t>
      </w:r>
      <w:hyperlink r:id="rId16" w:history="1">
        <w:r w:rsidRPr="005676C5">
          <w:rPr>
            <w:rStyle w:val="Hyperlink"/>
            <w:sz w:val="20"/>
            <w:szCs w:val="20"/>
          </w:rPr>
          <w:t>as@animago.com</w:t>
        </w:r>
      </w:hyperlink>
    </w:p>
    <w:p w:rsidR="00F871FD" w:rsidRPr="005676C5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hyperlink r:id="rId17" w:history="1">
        <w:r w:rsidRPr="00472381">
          <w:rPr>
            <w:rStyle w:val="Hyperlink"/>
            <w:sz w:val="20"/>
            <w:szCs w:val="20"/>
          </w:rPr>
          <w:t>www.138alternatives.com</w:t>
        </w:r>
      </w:hyperlink>
      <w:r w:rsidRPr="005676C5">
        <w:rPr>
          <w:sz w:val="20"/>
          <w:szCs w:val="20"/>
        </w:rPr>
        <w:tab/>
      </w:r>
      <w:hyperlink r:id="rId18" w:history="1">
        <w:r w:rsidRPr="005676C5">
          <w:rPr>
            <w:rStyle w:val="Hyperlink"/>
            <w:sz w:val="20"/>
            <w:szCs w:val="20"/>
          </w:rPr>
          <w:t>www.animago.com</w:t>
        </w:r>
      </w:hyperlink>
    </w:p>
    <w:p w:rsidR="00F871FD" w:rsidRPr="00F871FD" w:rsidRDefault="00F871FD" w:rsidP="00F871FD">
      <w:pPr>
        <w:rPr>
          <w:rFonts w:ascii="Calibri" w:hAnsi="Calibri" w:cs="Calibri"/>
          <w:color w:val="202020"/>
          <w:sz w:val="20"/>
          <w:szCs w:val="20"/>
        </w:rPr>
      </w:pPr>
    </w:p>
    <w:p w:rsidR="009B2286" w:rsidRPr="00F871FD" w:rsidRDefault="009B2286" w:rsidP="00E01113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sectPr w:rsidR="009B2286" w:rsidRPr="00F871FD" w:rsidSect="00074AA3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19" w:rsidRDefault="00727D19" w:rsidP="00B06721">
      <w:pPr>
        <w:spacing w:after="0" w:line="240" w:lineRule="auto"/>
      </w:pPr>
      <w:r>
        <w:separator/>
      </w:r>
    </w:p>
  </w:endnote>
  <w:endnote w:type="continuationSeparator" w:id="0">
    <w:p w:rsidR="00727D19" w:rsidRDefault="00727D19" w:rsidP="00B0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19" w:rsidRDefault="00727D19" w:rsidP="00B06721">
      <w:pPr>
        <w:spacing w:after="0" w:line="240" w:lineRule="auto"/>
      </w:pPr>
      <w:r>
        <w:separator/>
      </w:r>
    </w:p>
  </w:footnote>
  <w:footnote w:type="continuationSeparator" w:id="0">
    <w:p w:rsidR="00727D19" w:rsidRDefault="00727D19" w:rsidP="00B0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5DE" w:rsidRDefault="000F65DE" w:rsidP="000F65DE">
    <w:pPr>
      <w:pStyle w:val="Kopfzeile"/>
      <w:tabs>
        <w:tab w:val="clear" w:pos="4536"/>
        <w:tab w:val="clear" w:pos="9072"/>
        <w:tab w:val="left" w:pos="1560"/>
      </w:tabs>
    </w:pPr>
    <w:r>
      <w:rPr>
        <w:b/>
        <w:noProof/>
        <w:sz w:val="28"/>
        <w:szCs w:val="28"/>
      </w:rPr>
      <w:drawing>
        <wp:inline distT="0" distB="0" distL="0" distR="0" wp14:anchorId="267A7CCD" wp14:editId="441284B0">
          <wp:extent cx="5760720" cy="720090"/>
          <wp:effectExtent l="0" t="0" r="5080" b="381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animago_header_1907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F44A6"/>
    <w:multiLevelType w:val="hybridMultilevel"/>
    <w:tmpl w:val="79FE6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219F1"/>
    <w:multiLevelType w:val="hybridMultilevel"/>
    <w:tmpl w:val="D9ECC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A4444"/>
    <w:multiLevelType w:val="hybridMultilevel"/>
    <w:tmpl w:val="31C4B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9712C"/>
    <w:multiLevelType w:val="hybridMultilevel"/>
    <w:tmpl w:val="A8DED8E2"/>
    <w:lvl w:ilvl="0" w:tplc="473658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F6D99"/>
    <w:multiLevelType w:val="hybridMultilevel"/>
    <w:tmpl w:val="CE0C5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2"/>
    <w:rsid w:val="000108A3"/>
    <w:rsid w:val="00014572"/>
    <w:rsid w:val="00054387"/>
    <w:rsid w:val="00074AA3"/>
    <w:rsid w:val="00076FB9"/>
    <w:rsid w:val="00092CAE"/>
    <w:rsid w:val="000F631E"/>
    <w:rsid w:val="000F65DE"/>
    <w:rsid w:val="001B6CF4"/>
    <w:rsid w:val="00211406"/>
    <w:rsid w:val="00295662"/>
    <w:rsid w:val="002F4F28"/>
    <w:rsid w:val="0033249C"/>
    <w:rsid w:val="003E6137"/>
    <w:rsid w:val="00484CF1"/>
    <w:rsid w:val="004B1476"/>
    <w:rsid w:val="005676C5"/>
    <w:rsid w:val="00590F22"/>
    <w:rsid w:val="006000EE"/>
    <w:rsid w:val="00660F87"/>
    <w:rsid w:val="006805AD"/>
    <w:rsid w:val="006A6FDB"/>
    <w:rsid w:val="006C5A08"/>
    <w:rsid w:val="00727D19"/>
    <w:rsid w:val="008318B9"/>
    <w:rsid w:val="00876A32"/>
    <w:rsid w:val="008D54DB"/>
    <w:rsid w:val="009B2286"/>
    <w:rsid w:val="009D041C"/>
    <w:rsid w:val="009E1496"/>
    <w:rsid w:val="00A26263"/>
    <w:rsid w:val="00AE66AC"/>
    <w:rsid w:val="00B06721"/>
    <w:rsid w:val="00B966FD"/>
    <w:rsid w:val="00C00167"/>
    <w:rsid w:val="00C21761"/>
    <w:rsid w:val="00C24094"/>
    <w:rsid w:val="00C34B92"/>
    <w:rsid w:val="00C857B7"/>
    <w:rsid w:val="00CD1345"/>
    <w:rsid w:val="00CF579A"/>
    <w:rsid w:val="00D33838"/>
    <w:rsid w:val="00DD1730"/>
    <w:rsid w:val="00E01113"/>
    <w:rsid w:val="00F34534"/>
    <w:rsid w:val="00F770EC"/>
    <w:rsid w:val="00F871FD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9A64"/>
  <w15:docId w15:val="{A5C02005-6EB3-1E42-89CB-E774506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4A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66A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F579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76C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676C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721"/>
  </w:style>
  <w:style w:type="paragraph" w:styleId="Fuzeile">
    <w:name w:val="footer"/>
    <w:basedOn w:val="Standard"/>
    <w:link w:val="FuzeileZchn"/>
    <w:uiPriority w:val="99"/>
    <w:unhideWhenUsed/>
    <w:rsid w:val="00B0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721"/>
  </w:style>
  <w:style w:type="character" w:styleId="NichtaufgelsteErwhnung">
    <w:name w:val="Unresolved Mention"/>
    <w:basedOn w:val="Absatz-Standardschriftart"/>
    <w:uiPriority w:val="99"/>
    <w:semiHidden/>
    <w:unhideWhenUsed/>
    <w:rsid w:val="00484CF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4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496"/>
    <w:rPr>
      <w:rFonts w:ascii="Times New Roman" w:hAnsi="Times New Roman" w:cs="Times New Roman"/>
      <w:sz w:val="18"/>
      <w:szCs w:val="18"/>
    </w:rPr>
  </w:style>
  <w:style w:type="character" w:styleId="Fett">
    <w:name w:val="Strong"/>
    <w:basedOn w:val="Absatz-Standardschriftart"/>
    <w:uiPriority w:val="22"/>
    <w:qFormat/>
    <w:rsid w:val="00E01113"/>
    <w:rPr>
      <w:b/>
      <w:bCs/>
    </w:rPr>
  </w:style>
  <w:style w:type="character" w:customStyle="1" w:styleId="apple-converted-space">
    <w:name w:val="apple-converted-space"/>
    <w:basedOn w:val="Absatz-Standardschriftart"/>
    <w:rsid w:val="00E0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mago.com/" TargetMode="External"/><Relationship Id="rId13" Type="http://schemas.openxmlformats.org/officeDocument/2006/relationships/hyperlink" Target="http://www.animago.com/presse" TargetMode="External"/><Relationship Id="rId18" Type="http://schemas.openxmlformats.org/officeDocument/2006/relationships/hyperlink" Target="http://www.animago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nimago.com/animago2019/teilnehmen" TargetMode="External"/><Relationship Id="rId17" Type="http://schemas.openxmlformats.org/officeDocument/2006/relationships/hyperlink" Target="http://www.138alternativ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@animag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imago.com/faq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ilipp@alternative138.com" TargetMode="External"/><Relationship Id="rId10" Type="http://schemas.openxmlformats.org/officeDocument/2006/relationships/hyperlink" Target="http://award.animago.com/animago/login.as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www.animag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C590-2506-1549-AEFE-36C50F17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Schlichenmayer, Arian</dc:creator>
  <cp:lastModifiedBy>Danielle Reiff-Jongerius</cp:lastModifiedBy>
  <cp:revision>3</cp:revision>
  <cp:lastPrinted>2019-07-03T07:09:00Z</cp:lastPrinted>
  <dcterms:created xsi:type="dcterms:W3CDTF">2019-07-03T07:12:00Z</dcterms:created>
  <dcterms:modified xsi:type="dcterms:W3CDTF">2019-07-03T07:13:00Z</dcterms:modified>
</cp:coreProperties>
</file>